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C1" w:rsidRPr="002878E7" w:rsidRDefault="00067CC1" w:rsidP="00067CC1">
      <w:pPr>
        <w:keepNext/>
        <w:suppressAutoHyphens/>
        <w:spacing w:before="240" w:after="60" w:line="240" w:lineRule="auto"/>
        <w:outlineLvl w:val="1"/>
        <w:rPr>
          <w:rFonts w:cs="Calibri"/>
          <w:b/>
          <w:color w:val="00000A"/>
          <w:lang w:eastAsia="hr-HR"/>
        </w:rPr>
      </w:pPr>
      <w:bookmarkStart w:id="0" w:name="_GoBack"/>
      <w:bookmarkEnd w:id="0"/>
      <w:r w:rsidRPr="002878E7">
        <w:rPr>
          <w:rFonts w:cs="Calibri"/>
          <w:b/>
          <w:color w:val="00000A"/>
          <w:lang w:eastAsia="hr-HR"/>
        </w:rPr>
        <w:t>Potpore za očuvanje radnih mjesta u djelatnostima pogođenima Koronavirusom (COVID – 19)</w:t>
      </w:r>
    </w:p>
    <w:p w:rsidR="00067CC1" w:rsidRPr="00A06DB0" w:rsidRDefault="00067CC1" w:rsidP="00067CC1">
      <w:pPr>
        <w:keepNext/>
        <w:suppressAutoHyphens/>
        <w:spacing w:after="0" w:line="240" w:lineRule="auto"/>
        <w:outlineLvl w:val="1"/>
        <w:rPr>
          <w:rFonts w:cs="Calibri"/>
          <w:b/>
          <w:color w:val="00000A"/>
          <w:lang w:eastAsia="hr-HR"/>
        </w:rPr>
      </w:pPr>
    </w:p>
    <w:p w:rsidR="00067CC1" w:rsidRPr="00B457FA" w:rsidRDefault="00067CC1" w:rsidP="00067CC1">
      <w:pPr>
        <w:keepNext/>
        <w:suppressAutoHyphens/>
        <w:spacing w:after="0" w:line="240" w:lineRule="auto"/>
        <w:outlineLvl w:val="1"/>
        <w:rPr>
          <w:rFonts w:cs="Calibri"/>
          <w:b/>
          <w:color w:val="00000A"/>
          <w:lang w:eastAsia="hr-HR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19"/>
        <w:gridCol w:w="7443"/>
      </w:tblGrid>
      <w:tr w:rsidR="00067CC1" w:rsidRPr="00B457FA" w:rsidTr="008008C1">
        <w:trPr>
          <w:trHeight w:val="1979"/>
          <w:jc w:val="center"/>
        </w:trPr>
        <w:tc>
          <w:tcPr>
            <w:tcW w:w="1619" w:type="dxa"/>
            <w:tcBorders>
              <w:top w:val="single" w:sz="4" w:space="0" w:color="00000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Cilj mjere</w:t>
            </w:r>
          </w:p>
        </w:tc>
        <w:tc>
          <w:tcPr>
            <w:tcW w:w="7443" w:type="dxa"/>
            <w:tcBorders>
              <w:top w:val="single" w:sz="4" w:space="0" w:color="00000A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Očuvanje radnih mjesta kod poslodavaca kojima je zbog posebne okolnosti uvjetovane Koronavirusom (COVID -19) narušena gospodarska aktivnost. </w:t>
            </w:r>
          </w:p>
        </w:tc>
      </w:tr>
      <w:tr w:rsidR="00067CC1" w:rsidRPr="00B457FA" w:rsidTr="008008C1">
        <w:trPr>
          <w:trHeight w:val="1271"/>
          <w:jc w:val="center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Ciljane skupine poslodavaca</w:t>
            </w:r>
          </w:p>
        </w:tc>
        <w:tc>
          <w:tcPr>
            <w:tcW w:w="74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ind w:left="336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Poslodavci iz sektora: 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djelatnosti pružanja smještaja te pripreme i usluživanja hrane i pića,</w:t>
            </w:r>
            <w:r w:rsidRPr="00B457FA">
              <w:rPr>
                <w:i/>
                <w:iCs/>
              </w:rPr>
              <w:t> 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prijevoza i skladištenja,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radno - intenzivne djelatnosti unutar prerađivačke industrije - tekstil, odjeća</w:t>
            </w:r>
            <w:r w:rsidR="00846709">
              <w:rPr>
                <w:rFonts w:eastAsia="Times New Roman" w:cs="Calibri"/>
                <w:sz w:val="20"/>
                <w:szCs w:val="20"/>
                <w:lang w:eastAsia="hr-HR"/>
              </w:rPr>
              <w:t>, obuća, koža, drvo i namještaj</w:t>
            </w: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, 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poslodavci koji ne mogu obavljati djelatnost sukladno Odlukama Stožera civilne zaštite (</w:t>
            </w: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nacionalnog, županijskog, jedinica lokalne samouprave</w:t>
            </w: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),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i drugi poslodavci koji mogu dokazati utjecaj posebnih okolnosti. 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1056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Gore navedeni sektori i poslodavci čine Prihvatljive sektore i poslodavce.</w:t>
            </w:r>
          </w:p>
        </w:tc>
      </w:tr>
      <w:tr w:rsidR="00067CC1" w:rsidRPr="00B457FA" w:rsidTr="008008C1">
        <w:trPr>
          <w:trHeight w:val="1271"/>
          <w:jc w:val="center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Ciljane skupine radnika</w:t>
            </w:r>
          </w:p>
        </w:tc>
        <w:tc>
          <w:tcPr>
            <w:tcW w:w="74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Radnici zaposleni kod poslodavaca iz Prihvatljivih sektora i poslodavaca. </w:t>
            </w:r>
          </w:p>
          <w:p w:rsidR="00067CC1" w:rsidRPr="00B457FA" w:rsidRDefault="00067CC1" w:rsidP="00067CC1">
            <w:pPr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ne uključuje vlasnike, suvlasnike, osnivače, članove uprave, direktore, prokuriste i sl., </w:t>
            </w:r>
            <w:r w:rsidRPr="00B457FA">
              <w:rPr>
                <w:rFonts w:eastAsia="Times New Roman" w:cs="Calibri"/>
                <w:b/>
                <w:sz w:val="20"/>
                <w:szCs w:val="20"/>
                <w:lang w:eastAsia="hr-HR"/>
              </w:rPr>
              <w:t>uz izuzeće poslodavaca kod kojih je zaposleno do 10 radnika i vlasnika obrta.</w:t>
            </w:r>
          </w:p>
        </w:tc>
      </w:tr>
      <w:tr w:rsidR="00067CC1" w:rsidRPr="00B457FA" w:rsidTr="008008C1">
        <w:trPr>
          <w:trHeight w:val="722"/>
          <w:jc w:val="center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Razdoblje i trajanje</w:t>
            </w:r>
          </w:p>
        </w:tc>
        <w:tc>
          <w:tcPr>
            <w:tcW w:w="74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sz w:val="20"/>
                <w:szCs w:val="20"/>
                <w:lang w:eastAsia="hr-HR"/>
              </w:rPr>
              <w:t xml:space="preserve">Od 01.03.2020. i dalje, a najduže do 3 mjeseca. </w:t>
            </w:r>
          </w:p>
        </w:tc>
      </w:tr>
      <w:tr w:rsidR="00067CC1" w:rsidRPr="00B457FA" w:rsidTr="008008C1">
        <w:trPr>
          <w:trHeight w:val="46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ind w:left="1620" w:hanging="1620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Visina subvencije </w:t>
            </w:r>
          </w:p>
          <w:p w:rsidR="00067CC1" w:rsidRPr="00B457FA" w:rsidRDefault="00067CC1" w:rsidP="00067CC1">
            <w:pPr>
              <w:numPr>
                <w:ilvl w:val="0"/>
                <w:numId w:val="6"/>
              </w:numPr>
              <w:suppressAutoHyphens/>
              <w:spacing w:after="0" w:line="312" w:lineRule="auto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iznos od 3.250,00 kuna mjesečno po radniku koji radi u punom radnom vremenu</w:t>
            </w:r>
          </w:p>
          <w:p w:rsidR="00067CC1" w:rsidRPr="00B457FA" w:rsidRDefault="00067CC1" w:rsidP="00067CC1">
            <w:pPr>
              <w:numPr>
                <w:ilvl w:val="0"/>
                <w:numId w:val="6"/>
              </w:numPr>
              <w:suppressAutoHyphens/>
              <w:spacing w:after="0" w:line="312" w:lineRule="auto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iznos do 1.625,00 kuna mjesečno po radniku koji radi u nepunom radnom vremenu</w:t>
            </w:r>
          </w:p>
          <w:p w:rsidR="00067CC1" w:rsidRPr="00B457FA" w:rsidRDefault="00A76F07" w:rsidP="00067CC1">
            <w:pPr>
              <w:numPr>
                <w:ilvl w:val="0"/>
                <w:numId w:val="6"/>
              </w:numPr>
              <w:suppressAutoHyphens/>
              <w:spacing w:after="0" w:line="312" w:lineRule="auto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srazmjerni dio </w:t>
            </w:r>
            <w:r w:rsidR="00067CC1"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iznosa od 3.250,00 kuna ili 1.625,00 kuna </w:t>
            </w: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po</w:t>
            </w:r>
            <w:r w:rsidR="00067CC1"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radniku za vrijeme koje nisu radili prema Odluci Stožera civilne zaštite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067CC1" w:rsidRPr="00B457FA" w:rsidTr="008008C1">
        <w:trPr>
          <w:trHeight w:val="69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ind w:left="720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Važno:</w:t>
            </w:r>
          </w:p>
          <w:p w:rsidR="00067CC1" w:rsidRPr="00B457FA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Ova potpora nema obilježja državne potpore male vrijednosti jer je sastavni dio gospodarskih mjera Vlade RH koje spadaju u očuvanje radnih mjesta u najugroženijim sektorima. Usmjerena je na poduzetnike koji obavljaju gospodarsku djelatnost (trgovačka društva, obrti i samostalne profesije).</w:t>
            </w:r>
          </w:p>
          <w:p w:rsidR="004F1FE6" w:rsidRPr="004F1FE6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4F1FE6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Mjera se ne odnosi na poslovne subjekte čiji su osnivači Republika Hrvatska, županije i jedinica lokalne samouprave i imaju vlasničke udjele od 25% ili više, uz izuzeće poslodavaca iz Sektora C: Prerađivačka industrija</w:t>
            </w:r>
            <w:r w:rsidR="004F1FE6" w:rsidRPr="004F1FE6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i </w:t>
            </w:r>
            <w:r w:rsidR="004F1FE6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Sektora I: Djelatnosti pružanja smještaja te pripreme i usluživanja hrane.</w:t>
            </w:r>
          </w:p>
          <w:p w:rsidR="00067CC1" w:rsidRPr="004F1FE6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lastRenderedPageBreak/>
              <w:t xml:space="preserve">Poslodavci koji koriste mjere HZZ-a i drugih davatelja, a kojima je opravdani </w:t>
            </w:r>
            <w:r w:rsidR="00846709" w:rsidRP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trošak</w:t>
            </w:r>
            <w:r w:rsid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 trošak</w:t>
            </w:r>
            <w:r w:rsidRP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 plaće, ne mogu istovremeno koristiti obje mjere. </w:t>
            </w:r>
            <w:r w:rsidRPr="004F1FE6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>Zabrana kumulacije opravdanog troška iste namjere po različitim mjerama</w:t>
            </w:r>
            <w:r w:rsidRP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</w:p>
          <w:p w:rsidR="00067CC1" w:rsidRPr="00B457FA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Poslodavci mogu odabrati: </w:t>
            </w:r>
          </w:p>
          <w:p w:rsidR="00067CC1" w:rsidRPr="00B457FA" w:rsidRDefault="00067CC1" w:rsidP="008008C1">
            <w:pPr>
              <w:ind w:left="720"/>
              <w:contextualSpacing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</w:p>
          <w:p w:rsidR="00067CC1" w:rsidRPr="00B457FA" w:rsidRDefault="00067CC1" w:rsidP="00067CC1">
            <w:pPr>
              <w:numPr>
                <w:ilvl w:val="0"/>
                <w:numId w:val="5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Mirovanje ugovornih obveza po aktivnim ugovorima mjera APZ-a HZZ-a koji uključuju trošak plaće i koristiti ovu mjeru.</w:t>
            </w:r>
          </w:p>
          <w:p w:rsidR="00067CC1" w:rsidRPr="00B457FA" w:rsidRDefault="00067CC1" w:rsidP="00067CC1">
            <w:pPr>
              <w:numPr>
                <w:ilvl w:val="0"/>
                <w:numId w:val="5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Istekom razdoblja korištenja ove mjere nastavljaju u preostalom razdoblju koristiti mjeru APZ-a koju su prvotno stavili u mirovanje, </w:t>
            </w:r>
            <w:r w:rsidRPr="00B457FA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na način da je isto regulirano Aneksom ugovora. </w:t>
            </w:r>
          </w:p>
          <w:p w:rsidR="00067CC1" w:rsidRPr="00B457FA" w:rsidRDefault="00067CC1" w:rsidP="008008C1">
            <w:pPr>
              <w:ind w:left="720"/>
              <w:contextualSpacing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</w:p>
          <w:p w:rsidR="0060318B" w:rsidRPr="0060318B" w:rsidRDefault="0060318B" w:rsidP="009D180E">
            <w:pPr>
              <w:pStyle w:val="Odlomakpopisa"/>
              <w:numPr>
                <w:ilvl w:val="0"/>
                <w:numId w:val="4"/>
              </w:numPr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60318B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Poslodavci kojima bude dodijeljena potpora za očuvanje radnih mjesta ne smiju uvoziti stranu radnu snagu niti zapošljavati nove radnike u r</w:t>
            </w:r>
            <w:r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azdoblju korištenja ove mjere. </w:t>
            </w:r>
          </w:p>
          <w:p w:rsidR="00067CC1" w:rsidRPr="0060318B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60318B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Poslodavci koji su unazad 12 mjeseci registrirali poslovni subjekt i koji koriste sredstva za samozapošljavanje ne mogu koristi mjeru.</w:t>
            </w:r>
          </w:p>
          <w:p w:rsidR="00067CC1" w:rsidRPr="00B457FA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Poslodavcima  koji su imali pad  broja zaposlenih </w:t>
            </w:r>
            <w:r w:rsidR="00EB0EEB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>o</w:t>
            </w:r>
            <w:r w:rsidRPr="00B457FA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>d 01.</w:t>
            </w:r>
            <w:r w:rsidR="004F1FE6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 </w:t>
            </w:r>
            <w:r w:rsidRPr="00B457FA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do 20. ožujka </w:t>
            </w:r>
            <w:r w:rsidR="00EB0EEB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2020. godine </w:t>
            </w:r>
            <w:r w:rsidRPr="00B457FA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>može se odobriti potpora.</w:t>
            </w:r>
          </w:p>
          <w:p w:rsidR="00067CC1" w:rsidRPr="00B457FA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Poslodavcu se ne može odobriti</w:t>
            </w:r>
            <w:r w:rsidR="00EB0EEB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potpora </w:t>
            </w:r>
            <w:r w:rsidR="00EB0EEB" w:rsidRPr="0060318B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ukoliko je došlo </w:t>
            </w:r>
            <w:r w:rsidR="0060318B" w:rsidRPr="0060318B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do </w:t>
            </w:r>
            <w:r w:rsidR="00EB0EEB" w:rsidRPr="0060318B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pada</w:t>
            </w:r>
            <w:r w:rsidRPr="0060318B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broja zaposlenih u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razdoblju  od 20. ožujka 2020. do dana predaje Zahtjeva za dodjelu potpore ako je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postotak pada zaposlenosti  veći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:</w:t>
            </w:r>
          </w:p>
          <w:p w:rsidR="00067CC1" w:rsidRPr="00B457FA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od 40 % kod  poslodavaca koji zapošljavaju do 10 radnika, </w:t>
            </w:r>
          </w:p>
          <w:p w:rsidR="00067CC1" w:rsidRPr="00B457FA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od 20%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Mala poduzeća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, </w:t>
            </w:r>
          </w:p>
          <w:p w:rsidR="00067CC1" w:rsidRPr="00B457FA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od 1</w:t>
            </w:r>
            <w:r w:rsidR="00490EF9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5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%  S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rednja poduzeća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,</w:t>
            </w:r>
          </w:p>
          <w:p w:rsidR="00067CC1" w:rsidRPr="00B457FA" w:rsidRDefault="00067CC1" w:rsidP="00067CC1">
            <w:pPr>
              <w:numPr>
                <w:ilvl w:val="0"/>
                <w:numId w:val="4"/>
              </w:num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i </w:t>
            </w:r>
            <w:r w:rsidR="00490EF9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10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% V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elika poduzeća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360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U isto ne ulazi istek ugovora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o radu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na određeno vrijeme, odlazak radnika u mirovinu i otkaz skrivljenim ponašanjem radnika.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067CC1" w:rsidRPr="00B457FA" w:rsidTr="008008C1">
        <w:trPr>
          <w:trHeight w:val="497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lastRenderedPageBreak/>
              <w:t>Način odabira korisnika</w:t>
            </w:r>
          </w:p>
        </w:tc>
      </w:tr>
      <w:tr w:rsidR="00067CC1" w:rsidRPr="00B457FA" w:rsidTr="008008C1">
        <w:trPr>
          <w:trHeight w:val="49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sz w:val="20"/>
                <w:szCs w:val="20"/>
                <w:lang w:eastAsia="hr-HR"/>
              </w:rPr>
              <w:t xml:space="preserve">Javni poziv </w:t>
            </w:r>
          </w:p>
        </w:tc>
      </w:tr>
      <w:tr w:rsidR="00067CC1" w:rsidRPr="00B457FA" w:rsidTr="008008C1">
        <w:trPr>
          <w:trHeight w:val="49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sz w:val="20"/>
                <w:szCs w:val="20"/>
                <w:lang w:eastAsia="hr-HR"/>
              </w:rPr>
              <w:t>Kriteriji</w:t>
            </w:r>
          </w:p>
        </w:tc>
      </w:tr>
      <w:tr w:rsidR="00067CC1" w:rsidRPr="00B457FA" w:rsidTr="008008C1">
        <w:trPr>
          <w:trHeight w:val="49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Poslodavci  iz Prihvatljivi</w:t>
            </w:r>
            <w:r w:rsidR="00EB0EEB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h sektora i poslodavaca trebaju</w:t>
            </w:r>
            <w:r w:rsidRPr="00B457FA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:</w:t>
            </w:r>
          </w:p>
          <w:p w:rsidR="00067CC1" w:rsidRPr="00B457FA" w:rsidRDefault="00067CC1" w:rsidP="00067CC1">
            <w:pPr>
              <w:numPr>
                <w:ilvl w:val="0"/>
                <w:numId w:val="8"/>
              </w:numPr>
              <w:suppressAutoHyphens/>
              <w:spacing w:after="0" w:line="312" w:lineRule="auto"/>
              <w:jc w:val="both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opisati razloge zbog kojih traže potporu za očuvanje radnih mjesta i isto potkrijepiti dokazima te potvrditi potpisanom Izjavom o točnosti podataka i razloga, a koju daju pod krivičnom i materijalnom odgovornošću.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Opisno razlozi:</w:t>
            </w:r>
          </w:p>
          <w:p w:rsidR="00067CC1" w:rsidRPr="00B457FA" w:rsidRDefault="00067CC1" w:rsidP="00067CC1">
            <w:pPr>
              <w:numPr>
                <w:ilvl w:val="0"/>
                <w:numId w:val="8"/>
              </w:num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 xml:space="preserve">Pad prometa </w:t>
            </w:r>
          </w:p>
          <w:p w:rsidR="00067CC1" w:rsidRPr="00B457FA" w:rsidRDefault="00067CC1" w:rsidP="00067CC1">
            <w:pPr>
              <w:numPr>
                <w:ilvl w:val="0"/>
                <w:numId w:val="8"/>
              </w:num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Otkazivanje rezervacija, eventa, kongresa, seminara i sl.</w:t>
            </w:r>
          </w:p>
          <w:p w:rsidR="00067CC1" w:rsidRPr="00B457FA" w:rsidRDefault="00067CC1" w:rsidP="00067CC1">
            <w:pPr>
              <w:numPr>
                <w:ilvl w:val="0"/>
                <w:numId w:val="8"/>
              </w:num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Otkazivanje ugovornih poslova i narudžbi</w:t>
            </w:r>
          </w:p>
          <w:p w:rsidR="00067CC1" w:rsidRPr="00B457FA" w:rsidRDefault="00067CC1" w:rsidP="00067CC1">
            <w:pPr>
              <w:numPr>
                <w:ilvl w:val="0"/>
                <w:numId w:val="8"/>
              </w:numPr>
              <w:suppressAutoHyphens/>
              <w:spacing w:after="0" w:line="312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lastRenderedPageBreak/>
              <w:t>Nemogućnost isporuke gotovih proizvoda ili ugovorenih i plaćenih sirovina, repromaterijala, strojeva, alata i sl.</w:t>
            </w:r>
          </w:p>
          <w:p w:rsidR="00067CC1" w:rsidRPr="00B457FA" w:rsidRDefault="00067CC1" w:rsidP="00067CC1">
            <w:pPr>
              <w:numPr>
                <w:ilvl w:val="0"/>
                <w:numId w:val="8"/>
              </w:numPr>
              <w:suppressAutoHyphens/>
              <w:spacing w:after="0" w:line="312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Nemogućnost novih narudžbi sirovina, repromaterijala, alata i strojeva neophodnih za rad</w:t>
            </w:r>
          </w:p>
          <w:p w:rsidR="00067CC1" w:rsidRPr="00B457FA" w:rsidRDefault="00067CC1" w:rsidP="00067CC1">
            <w:pPr>
              <w:numPr>
                <w:ilvl w:val="0"/>
                <w:numId w:val="8"/>
              </w:numPr>
              <w:suppressAutoHyphens/>
              <w:spacing w:after="0" w:line="312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Poslodavac također navodi aktivnosti koje je poduzeo u svrhu očuvanja radnih mjesta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357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067CC1">
            <w:pPr>
              <w:numPr>
                <w:ilvl w:val="0"/>
                <w:numId w:val="10"/>
              </w:num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 xml:space="preserve">Za dodjelu potpore potrebno je ispuniti i dokazati jedan od navedenih razloga, nema kumulacije razloga. 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 xml:space="preserve"> </w:t>
            </w:r>
            <w:r w:rsidRPr="00B457FA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Navedeno je sastavni dio Zahtjeva za dodjelu potpore za očuvanje radnih mjesta.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rPr>
                <w:rFonts w:eastAsia="Times New Roman"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sz w:val="20"/>
                <w:szCs w:val="20"/>
                <w:lang w:eastAsia="hr-HR"/>
              </w:rPr>
              <w:t>Dokumentacija koju uz Zahtjev dostavlja Poslodavac koji Odlukom S</w:t>
            </w:r>
            <w:r w:rsidR="00EB0EEB">
              <w:rPr>
                <w:rFonts w:eastAsia="Times New Roman"/>
                <w:b/>
                <w:sz w:val="20"/>
                <w:szCs w:val="20"/>
                <w:lang w:eastAsia="hr-HR"/>
              </w:rPr>
              <w:t>tožera civilne zaštite ne obavlja djelatnost: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rPr>
                <w:rFonts w:eastAsia="Times New Roman"/>
                <w:sz w:val="20"/>
                <w:szCs w:val="20"/>
                <w:lang w:eastAsia="hr-HR"/>
              </w:rPr>
            </w:pPr>
          </w:p>
          <w:p w:rsidR="00067CC1" w:rsidRDefault="00067CC1" w:rsidP="00067CC1">
            <w:pPr>
              <w:suppressAutoHyphens/>
              <w:spacing w:after="0" w:line="312" w:lineRule="auto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1.          </w:t>
            </w:r>
            <w:r w:rsidRPr="00B457FA">
              <w:rPr>
                <w:rFonts w:eastAsia="Times New Roman"/>
                <w:sz w:val="20"/>
                <w:szCs w:val="20"/>
                <w:lang w:eastAsia="hr-HR"/>
              </w:rPr>
              <w:t>dostaviti presliku Odluke, ukoliko se radi o Odluci Stožera civilne zaštite na regionalnoj i lokalnoj razini</w:t>
            </w:r>
            <w:r w:rsidRPr="00B457FA">
              <w:rPr>
                <w:rFonts w:eastAsia="Times New Roman"/>
                <w:b/>
                <w:sz w:val="20"/>
                <w:szCs w:val="20"/>
                <w:lang w:eastAsia="hr-HR"/>
              </w:rPr>
              <w:t>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405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ind w:left="621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sz w:val="20"/>
                <w:szCs w:val="20"/>
                <w:lang w:eastAsia="hr-HR"/>
              </w:rPr>
              <w:t>Dokumentacija koju uz Zahtjev dostavlja Poslodavac koji ima poteškoća u poslovanju zbog posebnih okolnosti:</w:t>
            </w:r>
          </w:p>
          <w:p w:rsidR="00067CC1" w:rsidRPr="00B457FA" w:rsidRDefault="00067CC1" w:rsidP="00067CC1">
            <w:pPr>
              <w:numPr>
                <w:ilvl w:val="0"/>
                <w:numId w:val="11"/>
              </w:numPr>
              <w:rPr>
                <w:rFonts w:eastAsia="Times New Roman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sz w:val="20"/>
                <w:szCs w:val="20"/>
                <w:lang w:eastAsia="hr-HR"/>
              </w:rPr>
              <w:t>Dokaze o otkazanim ugovorima, ugovorenim poslovima,</w:t>
            </w:r>
            <w:r w:rsidR="00EB0EEB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r w:rsidRPr="00B457FA">
              <w:rPr>
                <w:rFonts w:eastAsia="Times New Roman"/>
                <w:sz w:val="20"/>
                <w:szCs w:val="20"/>
                <w:lang w:eastAsia="hr-HR"/>
              </w:rPr>
              <w:t>problema u transportu i isporuci robe ili nabavci repromaterijal i sirovina i drugo.</w:t>
            </w:r>
          </w:p>
          <w:p w:rsidR="0001702B" w:rsidRDefault="00067CC1" w:rsidP="008008C1">
            <w:pPr>
              <w:ind w:left="45"/>
              <w:rPr>
                <w:sz w:val="20"/>
                <w:szCs w:val="20"/>
              </w:rPr>
            </w:pPr>
            <w:r w:rsidRPr="00B457FA">
              <w:rPr>
                <w:sz w:val="20"/>
                <w:szCs w:val="20"/>
                <w:lang w:eastAsia="hr-HR"/>
              </w:rPr>
              <w:t>Obrazloženje  pada prihoda</w:t>
            </w:r>
            <w:r w:rsidR="0001702B">
              <w:rPr>
                <w:sz w:val="20"/>
                <w:szCs w:val="20"/>
                <w:lang w:eastAsia="hr-HR"/>
              </w:rPr>
              <w:t>:</w:t>
            </w:r>
            <w:r w:rsidRPr="00B457FA">
              <w:rPr>
                <w:sz w:val="20"/>
                <w:szCs w:val="20"/>
                <w:lang w:eastAsia="hr-HR"/>
              </w:rPr>
              <w:t xml:space="preserve">  </w:t>
            </w:r>
            <w:r w:rsidRPr="00B457FA">
              <w:rPr>
                <w:sz w:val="20"/>
                <w:szCs w:val="20"/>
              </w:rPr>
              <w:t xml:space="preserve">Dostaviti tabličnu usporedbu prihoda do kraja mjeseca u kojem je podnesen zahtjev sa istim mjesecom prethodne godine,  uz  projekcija prihoda u narednom razdoblju za tri mjeseca s usporedbom istog razdoblja prethodne godine. </w:t>
            </w:r>
          </w:p>
          <w:p w:rsidR="00067CC1" w:rsidRPr="00B457FA" w:rsidRDefault="00067CC1" w:rsidP="008008C1">
            <w:pPr>
              <w:ind w:left="45"/>
              <w:rPr>
                <w:sz w:val="20"/>
                <w:szCs w:val="20"/>
                <w:lang w:eastAsia="hr-HR"/>
              </w:rPr>
            </w:pPr>
            <w:r w:rsidRPr="00B457FA">
              <w:rPr>
                <w:sz w:val="20"/>
                <w:szCs w:val="20"/>
              </w:rPr>
              <w:t>Prihvatljiv je pad veći od 20%.</w:t>
            </w:r>
          </w:p>
          <w:p w:rsidR="00067CC1" w:rsidRPr="00B457FA" w:rsidRDefault="004F1FE6" w:rsidP="0001702B">
            <w:pPr>
              <w:ind w:left="45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Zavod u svrhu dokazivanja opravdanosti potpore za očuvanje radnih mjesta kada iz dostavljene dokumentacije nije vidljiva opravdanost  može zatražiti i drugu dokumentaciju npr. kvartalnu Prijavu  PDV-a</w:t>
            </w:r>
            <w:r w:rsidR="0001702B">
              <w:rPr>
                <w:rFonts w:eastAsia="Times New Roman"/>
                <w:sz w:val="20"/>
                <w:szCs w:val="20"/>
                <w:lang w:eastAsia="hr-HR"/>
              </w:rPr>
              <w:t xml:space="preserve"> za usporedno razdoblje 2020./2109. 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 xml:space="preserve"> i sl.</w:t>
            </w:r>
          </w:p>
        </w:tc>
      </w:tr>
      <w:tr w:rsidR="00067CC1" w:rsidRPr="00B457FA" w:rsidTr="008008C1">
        <w:trPr>
          <w:trHeight w:val="40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b/>
                <w:sz w:val="20"/>
                <w:szCs w:val="20"/>
                <w:lang w:eastAsia="hr-HR"/>
              </w:rPr>
              <w:lastRenderedPageBreak/>
              <w:t>Dokumentacija dostupna na web stranici Zavoda koju popunjava i dostavlja Poslodavac</w:t>
            </w:r>
          </w:p>
        </w:tc>
      </w:tr>
      <w:tr w:rsidR="00067CC1" w:rsidRPr="00B457FA" w:rsidTr="008008C1">
        <w:trPr>
          <w:trHeight w:val="911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067CC1">
            <w:pPr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Obrazac Zahtjeva s pripadajućim tablicama. Obrazac Zahtjeva standardizirani je obrazac dostupan na internetskoj stranici Zavoda ili na stranici </w:t>
            </w:r>
            <w:hyperlink r:id="rId5" w:history="1">
              <w:r w:rsidRPr="00B457FA">
                <w:rPr>
                  <w:rFonts w:eastAsia="Times New Roman" w:cs="Calibri"/>
                  <w:bCs/>
                  <w:color w:val="0563C1"/>
                  <w:sz w:val="20"/>
                  <w:szCs w:val="20"/>
                  <w:u w:val="single"/>
                  <w:lang w:val="pl-PL" w:eastAsia="hr-HR"/>
                </w:rPr>
                <w:t>www.mjere.hr</w:t>
              </w:r>
            </w:hyperlink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.</w:t>
            </w:r>
            <w:r w:rsidRPr="00B457FA">
              <w:rPr>
                <w:rFonts w:eastAsia="Times New Roman" w:cs="Calibri"/>
                <w:bCs/>
                <w:sz w:val="20"/>
                <w:szCs w:val="20"/>
                <w:u w:val="single"/>
                <w:lang w:val="pl-PL" w:eastAsia="hr-HR"/>
              </w:rPr>
              <w:t xml:space="preserve"> </w:t>
            </w:r>
          </w:p>
          <w:p w:rsidR="00067CC1" w:rsidRPr="00B457FA" w:rsidRDefault="00067CC1" w:rsidP="00067CC1">
            <w:pPr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Izjava o točnosti podataka i razloga za korištenje potpore. 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720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Zahtjev se predaje o</w:t>
            </w:r>
            <w:r w:rsidR="00EB0EEB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n line, elektroničkom poštom (e-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mail) ili u nadležnu službu Zavoda prema sjedištu poslodavaca</w:t>
            </w: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. 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720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</w:p>
        </w:tc>
      </w:tr>
      <w:tr w:rsidR="00067CC1" w:rsidRPr="00B457FA" w:rsidTr="008008C1">
        <w:trPr>
          <w:trHeight w:val="41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Obveze poslodavca</w:t>
            </w:r>
          </w:p>
        </w:tc>
      </w:tr>
      <w:tr w:rsidR="00067CC1" w:rsidRPr="00B457FA" w:rsidTr="008008C1">
        <w:trPr>
          <w:trHeight w:val="83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Odmah ili najkasnije u roku od 8 dana obavijestiti Zavod ukoliko je došlo do otkaza ugovora o radu s pojedinim radnikom s točnim datumom i razlogom otkaza.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Za opravdano otkazane ugovore o radu, što uključuje istek ugovora na određeno, sporazumni otkaz na zahtjev radnika, osobno uvjetovani otkaz, odlazak radnika u mirovinu i otkaz zbog skrivljenog ponašanja radnika, poslodavac ostvaruje pravo na isplatu prema danima koje je osoba odradila u mjesecu otkaza.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Ukoliko je došlo do otkaza ugovora o radu krivnjom poslodavca, isti ne ostvaruje pravo na isplatu 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lastRenderedPageBreak/>
              <w:t>za radnika kojem je otkazan ugovor za odrađeni mjesec ili dane u mjesecu koji dospijevaju za isplatu.</w:t>
            </w:r>
          </w:p>
          <w:p w:rsidR="00067CC1" w:rsidRPr="00B457FA" w:rsidRDefault="00067CC1" w:rsidP="00354C03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Dostaviti dokaze o isplaćenoj plaći radnicima za koje koristi potporu do kraja mjeseca za koji je isplaćena potpora, a koji sadrži tablicu s popisom radnika, uz vlastoručni potpis radnika i datum isplate</w:t>
            </w:r>
            <w:r w:rsidR="00354C03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.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</w:t>
            </w:r>
          </w:p>
        </w:tc>
      </w:tr>
      <w:tr w:rsidR="00067CC1" w:rsidRPr="00B457FA" w:rsidTr="008008C1">
        <w:trPr>
          <w:trHeight w:val="83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lastRenderedPageBreak/>
              <w:t>Obveze Zavoda</w:t>
            </w:r>
          </w:p>
        </w:tc>
      </w:tr>
      <w:tr w:rsidR="00067CC1" w:rsidRPr="00B457FA" w:rsidTr="008008C1">
        <w:trPr>
          <w:trHeight w:val="83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Zaprimiti i obraditi zahtjev korisnika u roku od 10 dana od dana zaprimanja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Obavijestiti korisnika o odobrenom zahtjevu i potpisati ugovor o dodjeli sredstava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Osigurati redovitu isplatu sredstava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Prije isplat</w:t>
            </w:r>
            <w:r w:rsidR="00EB0EEB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e sredstava provjeriti statuse </w:t>
            </w: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radnika za koje se isplaćuje potpora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Prije isplate provjeriti solventnost poslodavca</w:t>
            </w:r>
          </w:p>
          <w:p w:rsidR="0001702B" w:rsidRDefault="0001702B" w:rsidP="0001702B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Poslodavac može uputi prigovor na dostavljenu obavijest o ocjeni Zahtjeva   u roku 8 dana</w:t>
            </w:r>
            <w:r w:rsidR="00EC5FBD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od dan zaprimanja obavijesti.</w:t>
            </w: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</w:t>
            </w:r>
          </w:p>
          <w:p w:rsidR="00067CC1" w:rsidRDefault="0001702B" w:rsidP="0001702B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Prigovor se upućuje na  Hrvatski zavod za zapošljavanje, Središnji ured,  Odjel mjera aktivne politike zapsošljavanja,Savska c. 64, Zagreb.</w:t>
            </w:r>
          </w:p>
          <w:p w:rsidR="0001702B" w:rsidRPr="00B457FA" w:rsidRDefault="0001702B" w:rsidP="0001702B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Središnji ured je u obvezi u roku 10 dana odgovoriti na prigovor.</w:t>
            </w:r>
          </w:p>
        </w:tc>
      </w:tr>
      <w:tr w:rsidR="00067CC1" w:rsidRPr="00B457FA" w:rsidTr="008008C1">
        <w:trPr>
          <w:trHeight w:val="551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Isplate sredstava</w:t>
            </w:r>
          </w:p>
        </w:tc>
      </w:tr>
      <w:tr w:rsidR="00067CC1" w:rsidRPr="00B457FA" w:rsidTr="008008C1">
        <w:trPr>
          <w:trHeight w:val="83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</w:tcPr>
          <w:p w:rsidR="00067CC1" w:rsidRPr="00B457FA" w:rsidRDefault="00067CC1" w:rsidP="008008C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EB0EEB" w:rsidP="008008C1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D</w:t>
            </w:r>
            <w:r w:rsidR="00067CC1"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o 15. u mjesecu za prethodni mjesec</w:t>
            </w: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.</w:t>
            </w:r>
          </w:p>
        </w:tc>
      </w:tr>
    </w:tbl>
    <w:p w:rsidR="00B573A1" w:rsidRDefault="00B573A1"/>
    <w:sectPr w:rsidR="00B573A1" w:rsidSect="0046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ACC"/>
    <w:multiLevelType w:val="hybridMultilevel"/>
    <w:tmpl w:val="A872ACFA"/>
    <w:lvl w:ilvl="0" w:tplc="E3944AD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031D6B"/>
    <w:multiLevelType w:val="hybridMultilevel"/>
    <w:tmpl w:val="AE4662CA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8B70E24"/>
    <w:multiLevelType w:val="hybridMultilevel"/>
    <w:tmpl w:val="610450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57E"/>
    <w:multiLevelType w:val="multilevel"/>
    <w:tmpl w:val="1C24FF70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0A0422"/>
    <w:multiLevelType w:val="hybridMultilevel"/>
    <w:tmpl w:val="E8243A2E"/>
    <w:lvl w:ilvl="0" w:tplc="B90A52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6184"/>
    <w:multiLevelType w:val="hybridMultilevel"/>
    <w:tmpl w:val="3676B4DC"/>
    <w:lvl w:ilvl="0" w:tplc="27C4FA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5A35"/>
    <w:multiLevelType w:val="hybridMultilevel"/>
    <w:tmpl w:val="272049AE"/>
    <w:lvl w:ilvl="0" w:tplc="B90A52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B90A52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6771E"/>
    <w:multiLevelType w:val="hybridMultilevel"/>
    <w:tmpl w:val="DCCADE5C"/>
    <w:lvl w:ilvl="0" w:tplc="030E7CB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D06239F"/>
    <w:multiLevelType w:val="hybridMultilevel"/>
    <w:tmpl w:val="7AD4AF46"/>
    <w:lvl w:ilvl="0" w:tplc="041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52055BF9"/>
    <w:multiLevelType w:val="hybridMultilevel"/>
    <w:tmpl w:val="9C68F18C"/>
    <w:lvl w:ilvl="0" w:tplc="8FA65D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90E6FBF"/>
    <w:multiLevelType w:val="hybridMultilevel"/>
    <w:tmpl w:val="11484510"/>
    <w:lvl w:ilvl="0" w:tplc="7E3C3B72">
      <w:start w:val="2"/>
      <w:numFmt w:val="bullet"/>
      <w:lvlText w:val="-"/>
      <w:lvlJc w:val="left"/>
      <w:pPr>
        <w:ind w:left="69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CC1"/>
    <w:rsid w:val="0001702B"/>
    <w:rsid w:val="00067CC1"/>
    <w:rsid w:val="000A43A9"/>
    <w:rsid w:val="00231736"/>
    <w:rsid w:val="0028744C"/>
    <w:rsid w:val="00336C97"/>
    <w:rsid w:val="00354C03"/>
    <w:rsid w:val="00432B68"/>
    <w:rsid w:val="00467DC4"/>
    <w:rsid w:val="00490EF9"/>
    <w:rsid w:val="004F1FE6"/>
    <w:rsid w:val="0060318B"/>
    <w:rsid w:val="006B3CEA"/>
    <w:rsid w:val="007C0F2C"/>
    <w:rsid w:val="00846709"/>
    <w:rsid w:val="009B514B"/>
    <w:rsid w:val="009D180E"/>
    <w:rsid w:val="009F73B4"/>
    <w:rsid w:val="00A76F07"/>
    <w:rsid w:val="00AD0022"/>
    <w:rsid w:val="00B573A1"/>
    <w:rsid w:val="00EB0EEB"/>
    <w:rsid w:val="00E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1ACD"/>
  <w15:docId w15:val="{3A96B288-2AFA-4226-ADC8-393E3F05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CC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jer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Štefanac</dc:creator>
  <cp:lastModifiedBy>Mirela Kalcina</cp:lastModifiedBy>
  <cp:revision>4</cp:revision>
  <dcterms:created xsi:type="dcterms:W3CDTF">2020-03-20T16:51:00Z</dcterms:created>
  <dcterms:modified xsi:type="dcterms:W3CDTF">2020-03-20T17:38:00Z</dcterms:modified>
</cp:coreProperties>
</file>